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94"/>
      </w:tblGrid>
      <w:tr w:rsidR="0083052A" w14:paraId="4EB3AFAC" w14:textId="77777777" w:rsidTr="0083052A">
        <w:tc>
          <w:tcPr>
            <w:tcW w:w="3227" w:type="dxa"/>
          </w:tcPr>
          <w:p w14:paraId="5A352A5B" w14:textId="457324C9" w:rsidR="0083052A" w:rsidRDefault="0083052A" w:rsidP="0083052A">
            <w:pPr>
              <w:jc w:val="center"/>
            </w:pPr>
            <w:r w:rsidRPr="008C378B">
              <w:rPr>
                <w:b/>
                <w:szCs w:val="26"/>
              </w:rPr>
              <w:t>HỘI ĐỒNG NHÂN DÂN</w:t>
            </w:r>
            <w:r w:rsidRPr="008C378B">
              <w:rPr>
                <w:b/>
                <w:szCs w:val="26"/>
              </w:rPr>
              <w:br/>
              <w:t>XÃ QUẢNG PHÚ</w:t>
            </w:r>
          </w:p>
        </w:tc>
        <w:tc>
          <w:tcPr>
            <w:tcW w:w="6394" w:type="dxa"/>
          </w:tcPr>
          <w:p w14:paraId="0EA4A9D5" w14:textId="77777777" w:rsidR="0083052A" w:rsidRDefault="0083052A" w:rsidP="0083052A">
            <w:pPr>
              <w:jc w:val="center"/>
              <w:rPr>
                <w:b/>
                <w:szCs w:val="26"/>
              </w:rPr>
            </w:pPr>
            <w:r w:rsidRPr="008C378B">
              <w:rPr>
                <w:b/>
                <w:szCs w:val="26"/>
              </w:rPr>
              <w:t>CỘNG HÒA XÃ HỘI CHỦ NGHĨA VIỆT NAM</w:t>
            </w:r>
          </w:p>
          <w:p w14:paraId="44A6D12E" w14:textId="1F65EC59" w:rsidR="0083052A" w:rsidRDefault="0083052A" w:rsidP="0083052A">
            <w:pPr>
              <w:jc w:val="center"/>
            </w:pPr>
            <w:r w:rsidRPr="008C378B">
              <w:rPr>
                <w:b/>
                <w:szCs w:val="26"/>
              </w:rPr>
              <w:t>Độc lập - Tự do - Hạnh phúc</w:t>
            </w:r>
          </w:p>
        </w:tc>
      </w:tr>
    </w:tbl>
    <w:tbl>
      <w:tblPr>
        <w:tblW w:w="0" w:type="auto"/>
        <w:tblLook w:val="04A0" w:firstRow="1" w:lastRow="0" w:firstColumn="1" w:lastColumn="0" w:noHBand="0" w:noVBand="1"/>
      </w:tblPr>
      <w:tblGrid>
        <w:gridCol w:w="4702"/>
        <w:gridCol w:w="4702"/>
      </w:tblGrid>
      <w:tr w:rsidR="008F1634" w:rsidRPr="008C378B" w14:paraId="35923CA3" w14:textId="77777777" w:rsidTr="008C378B">
        <w:tc>
          <w:tcPr>
            <w:tcW w:w="4702" w:type="dxa"/>
          </w:tcPr>
          <w:p w14:paraId="010C2864" w14:textId="7209501F" w:rsidR="008F1634" w:rsidRPr="0083052A" w:rsidRDefault="0083052A" w:rsidP="008C378B">
            <w:pPr>
              <w:jc w:val="both"/>
              <w:rPr>
                <w:szCs w:val="26"/>
              </w:rPr>
            </w:pPr>
            <w:r>
              <w:rPr>
                <w:b/>
                <w:noProof/>
                <w:szCs w:val="26"/>
              </w:rPr>
              <mc:AlternateContent>
                <mc:Choice Requires="wps">
                  <w:drawing>
                    <wp:anchor distT="0" distB="0" distL="114300" distR="114300" simplePos="0" relativeHeight="251659264" behindDoc="0" locked="0" layoutInCell="1" allowOverlap="1" wp14:anchorId="6A53A547" wp14:editId="1AA4EE5A">
                      <wp:simplePos x="0" y="0"/>
                      <wp:positionH relativeFrom="column">
                        <wp:posOffset>595046</wp:posOffset>
                      </wp:positionH>
                      <wp:positionV relativeFrom="paragraph">
                        <wp:posOffset>4775</wp:posOffset>
                      </wp:positionV>
                      <wp:extent cx="636422" cy="7315"/>
                      <wp:effectExtent l="38100" t="38100" r="68580" b="88265"/>
                      <wp:wrapNone/>
                      <wp:docPr id="1" name="Straight Connector 1"/>
                      <wp:cNvGraphicFramePr/>
                      <a:graphic xmlns:a="http://schemas.openxmlformats.org/drawingml/2006/main">
                        <a:graphicData uri="http://schemas.microsoft.com/office/word/2010/wordprocessingShape">
                          <wps:wsp>
                            <wps:cNvCnPr/>
                            <wps:spPr>
                              <a:xfrm>
                                <a:off x="0" y="0"/>
                                <a:ext cx="636422" cy="73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9023EA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85pt,.4pt" to="96.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" strokecolor="#4f81bd [3204]" strokeweight="2pt">
                      <v:shadow on="t" color="black" opacity="24903f" origin=",.5" offset="0,.55556mm"/>
                    </v:line>
                  </w:pict>
                </mc:Fallback>
              </mc:AlternateContent>
            </w:r>
            <w:r w:rsidRPr="008C378B">
              <w:rPr>
                <w:b/>
                <w:szCs w:val="26"/>
              </w:rPr>
              <w:br/>
            </w:r>
            <w:r>
              <w:rPr>
                <w:szCs w:val="26"/>
              </w:rPr>
              <w:t xml:space="preserve">         </w:t>
            </w:r>
            <w:r w:rsidRPr="0083052A">
              <w:rPr>
                <w:szCs w:val="26"/>
              </w:rPr>
              <w:t>Số: …../NQ-HĐND</w:t>
            </w:r>
          </w:p>
        </w:tc>
        <w:tc>
          <w:tcPr>
            <w:tcW w:w="4702" w:type="dxa"/>
          </w:tcPr>
          <w:p w14:paraId="4A76406C" w14:textId="1B27926A" w:rsidR="008F1634" w:rsidRPr="0083052A" w:rsidRDefault="0083052A" w:rsidP="0083052A">
            <w:pPr>
              <w:jc w:val="both"/>
              <w:rPr>
                <w:i/>
                <w:szCs w:val="26"/>
              </w:rPr>
            </w:pPr>
            <w:r>
              <w:rPr>
                <w:b/>
                <w:noProof/>
                <w:szCs w:val="26"/>
              </w:rPr>
              <mc:AlternateContent>
                <mc:Choice Requires="wps">
                  <w:drawing>
                    <wp:anchor distT="0" distB="0" distL="114300" distR="114300" simplePos="0" relativeHeight="251660288" behindDoc="0" locked="0" layoutInCell="1" allowOverlap="1" wp14:anchorId="5828A1EE" wp14:editId="537A86F7">
                      <wp:simplePos x="0" y="0"/>
                      <wp:positionH relativeFrom="column">
                        <wp:posOffset>27610</wp:posOffset>
                      </wp:positionH>
                      <wp:positionV relativeFrom="paragraph">
                        <wp:posOffset>19050</wp:posOffset>
                      </wp:positionV>
                      <wp:extent cx="2018995" cy="0"/>
                      <wp:effectExtent l="38100" t="38100" r="76835" b="95250"/>
                      <wp:wrapNone/>
                      <wp:docPr id="2" name="Straight Connector 2"/>
                      <wp:cNvGraphicFramePr/>
                      <a:graphic xmlns:a="http://schemas.openxmlformats.org/drawingml/2006/main">
                        <a:graphicData uri="http://schemas.microsoft.com/office/word/2010/wordprocessingShape">
                          <wps:wsp>
                            <wps:cNvCnPr/>
                            <wps:spPr>
                              <a:xfrm>
                                <a:off x="0" y="0"/>
                                <a:ext cx="201899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85CF4B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5pt,1.5pt" to="161.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" strokecolor="#4f81bd [3204]" strokeweight="2pt">
                      <v:shadow on="t" color="black" opacity="24903f" origin=",.5" offset="0,.55556mm"/>
                    </v:line>
                  </w:pict>
                </mc:Fallback>
              </mc:AlternateContent>
            </w:r>
            <w:r w:rsidRPr="008C378B">
              <w:rPr>
                <w:b/>
                <w:szCs w:val="26"/>
              </w:rPr>
              <w:br/>
            </w:r>
            <w:r w:rsidRPr="0083052A">
              <w:rPr>
                <w:i/>
                <w:szCs w:val="26"/>
              </w:rPr>
              <w:t>Quảng Phú, ngày … tháng 8 năm 2026</w:t>
            </w:r>
          </w:p>
        </w:tc>
      </w:tr>
    </w:tbl>
    <w:p w14:paraId="462D1082" w14:textId="77777777" w:rsidR="008F1634" w:rsidRDefault="008F1634" w:rsidP="008C378B">
      <w:pPr>
        <w:jc w:val="both"/>
      </w:pPr>
    </w:p>
    <w:p w14:paraId="49DF1628" w14:textId="77777777" w:rsidR="008F1634" w:rsidRPr="0083052A" w:rsidRDefault="0083052A" w:rsidP="0083052A">
      <w:pPr>
        <w:spacing w:after="100" w:line="240" w:lineRule="auto"/>
        <w:jc w:val="center"/>
        <w:rPr>
          <w:sz w:val="28"/>
          <w:szCs w:val="28"/>
        </w:rPr>
      </w:pPr>
      <w:r w:rsidRPr="0083052A">
        <w:rPr>
          <w:b/>
          <w:sz w:val="28"/>
          <w:szCs w:val="28"/>
        </w:rPr>
        <w:t>NGHỊ QUYẾT</w:t>
      </w:r>
    </w:p>
    <w:p w14:paraId="0E61C896" w14:textId="2CAF83EC" w:rsidR="008F1634" w:rsidRDefault="0083052A" w:rsidP="0083052A">
      <w:pPr>
        <w:spacing w:after="100" w:line="240" w:lineRule="auto"/>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6464C967" wp14:editId="5CF63CB4">
                <wp:simplePos x="0" y="0"/>
                <wp:positionH relativeFrom="column">
                  <wp:posOffset>2145868</wp:posOffset>
                </wp:positionH>
                <wp:positionV relativeFrom="paragraph">
                  <wp:posOffset>854404</wp:posOffset>
                </wp:positionV>
                <wp:extent cx="1528877" cy="0"/>
                <wp:effectExtent l="38100" t="38100" r="71755" b="95250"/>
                <wp:wrapNone/>
                <wp:docPr id="3" name="Straight Connector 3"/>
                <wp:cNvGraphicFramePr/>
                <a:graphic xmlns:a="http://schemas.openxmlformats.org/drawingml/2006/main">
                  <a:graphicData uri="http://schemas.microsoft.com/office/word/2010/wordprocessingShape">
                    <wps:wsp>
                      <wps:cNvCnPr/>
                      <wps:spPr>
                        <a:xfrm flipV="1">
                          <a:off x="0" y="0"/>
                          <a:ext cx="1528877"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8F036"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95pt,67.3pt" to="289.3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" strokecolor="#4f81bd [3204]" strokeweight="2pt">
                <v:shadow on="t" color="black" opacity="24903f" origin=",.5" offset="0,.55556mm"/>
              </v:line>
            </w:pict>
          </mc:Fallback>
        </mc:AlternateContent>
      </w:r>
      <w:r w:rsidRPr="0083052A">
        <w:rPr>
          <w:b/>
          <w:sz w:val="28"/>
          <w:szCs w:val="28"/>
        </w:rPr>
        <w:t xml:space="preserve">Về triển khai thực hiện Nghị quyết số 57-NQ/TW ngày 22 tháng 12 năm 2024 của Bộ Chính trị về đột phá phát triển khoa học, công nghệ, đổi mới sáng tạo và chuyển đổi số quốc gia trong hoạt động của Hội đồng nhân dân xã Quảng Phú, giai đoạn 2026 </w:t>
      </w:r>
      <w:r>
        <w:rPr>
          <w:b/>
          <w:sz w:val="28"/>
          <w:szCs w:val="28"/>
        </w:rPr>
        <w:t>–</w:t>
      </w:r>
      <w:r w:rsidRPr="0083052A">
        <w:rPr>
          <w:b/>
          <w:sz w:val="28"/>
          <w:szCs w:val="28"/>
        </w:rPr>
        <w:t xml:space="preserve"> 2030</w:t>
      </w:r>
    </w:p>
    <w:p w14:paraId="4F4FC80C" w14:textId="77777777" w:rsidR="0083052A" w:rsidRPr="0083052A" w:rsidRDefault="0083052A" w:rsidP="0083052A">
      <w:pPr>
        <w:spacing w:after="100" w:line="240" w:lineRule="auto"/>
        <w:jc w:val="center"/>
        <w:rPr>
          <w:sz w:val="28"/>
          <w:szCs w:val="28"/>
        </w:rPr>
      </w:pPr>
    </w:p>
    <w:p w14:paraId="70A26805" w14:textId="7B074D41" w:rsidR="0083052A" w:rsidRDefault="0083052A" w:rsidP="0083052A">
      <w:pPr>
        <w:spacing w:after="100" w:line="240" w:lineRule="auto"/>
        <w:jc w:val="center"/>
        <w:rPr>
          <w:b/>
        </w:rPr>
      </w:pPr>
      <w:r>
        <w:rPr>
          <w:b/>
        </w:rPr>
        <w:t>HỘI ĐỒNG NHÂN DÂN XÃ QUẢNG PHÚ KHÓA III, NHIỆM KỲ 2026 - 2031</w:t>
      </w:r>
    </w:p>
    <w:p w14:paraId="5858E3FA" w14:textId="43927058" w:rsidR="008F1634" w:rsidRDefault="0083052A" w:rsidP="0083052A">
      <w:pPr>
        <w:spacing w:after="100" w:line="240" w:lineRule="auto"/>
        <w:jc w:val="center"/>
        <w:rPr>
          <w:b/>
        </w:rPr>
      </w:pPr>
      <w:r>
        <w:rPr>
          <w:b/>
        </w:rPr>
        <w:t>KỲ HỌP THỨ 5 (KỲ HỌP CHUYÊN ĐỀ)</w:t>
      </w:r>
    </w:p>
    <w:p w14:paraId="05E75A65" w14:textId="77777777" w:rsidR="0083052A" w:rsidRDefault="0083052A" w:rsidP="0083052A">
      <w:pPr>
        <w:spacing w:after="100" w:line="240" w:lineRule="auto"/>
        <w:jc w:val="center"/>
      </w:pPr>
    </w:p>
    <w:p w14:paraId="652EE494" w14:textId="77777777" w:rsidR="008F1634" w:rsidRPr="0083052A" w:rsidRDefault="0083052A" w:rsidP="0083052A">
      <w:pPr>
        <w:spacing w:after="100" w:line="240" w:lineRule="auto"/>
        <w:ind w:firstLine="851"/>
        <w:jc w:val="both"/>
        <w:rPr>
          <w:rFonts w:cs="Times New Roman"/>
          <w:sz w:val="28"/>
          <w:szCs w:val="28"/>
        </w:rPr>
      </w:pPr>
      <w:r w:rsidRPr="0083052A">
        <w:rPr>
          <w:rFonts w:cs="Times New Roman"/>
          <w:sz w:val="28"/>
          <w:szCs w:val="28"/>
        </w:rPr>
        <w:t>Căn cứ Luật Tổ chức chính quyền địa phương số 72/2025/QH15 ngày 16 tháng 6 năm 2025;</w:t>
      </w:r>
    </w:p>
    <w:p w14:paraId="5303FE25" w14:textId="77777777" w:rsidR="008F1634" w:rsidRPr="0083052A" w:rsidRDefault="0083052A" w:rsidP="0083052A">
      <w:pPr>
        <w:spacing w:after="100" w:line="240" w:lineRule="auto"/>
        <w:ind w:firstLine="851"/>
        <w:jc w:val="both"/>
        <w:rPr>
          <w:rFonts w:cs="Times New Roman"/>
          <w:sz w:val="28"/>
          <w:szCs w:val="28"/>
        </w:rPr>
      </w:pPr>
      <w:r w:rsidRPr="0083052A">
        <w:rPr>
          <w:rFonts w:cs="Times New Roman"/>
          <w:sz w:val="28"/>
          <w:szCs w:val="28"/>
        </w:rPr>
        <w:t>Căn cứ Nghị quyết số 57-NQ/TW ngày 22 tháng 12 năm 2024 của Bộ Chính trị về đột phá phát triển khoa học, công nghệ, đổi mới sáng tạo và chuyển đổi số quốc gia;</w:t>
      </w:r>
    </w:p>
    <w:p w14:paraId="5B39BF5C" w14:textId="77777777" w:rsidR="008F1634" w:rsidRPr="0083052A" w:rsidRDefault="0083052A" w:rsidP="0083052A">
      <w:pPr>
        <w:spacing w:after="100" w:line="240" w:lineRule="auto"/>
        <w:ind w:firstLine="851"/>
        <w:jc w:val="both"/>
        <w:rPr>
          <w:rFonts w:cs="Times New Roman"/>
          <w:sz w:val="28"/>
          <w:szCs w:val="28"/>
        </w:rPr>
      </w:pPr>
      <w:r w:rsidRPr="0083052A">
        <w:rPr>
          <w:rFonts w:cs="Times New Roman"/>
          <w:sz w:val="28"/>
          <w:szCs w:val="28"/>
        </w:rPr>
        <w:t>Căn cứ Nghị quyết số 03/NQ-CP ngày 09 tháng 01 năm 2025 của Chính phủ ban hành Chương trình hành động của Chính phủ thực hiện Nghị quyết số 57-NQ/TW;</w:t>
      </w:r>
    </w:p>
    <w:p w14:paraId="516F182B" w14:textId="77777777" w:rsidR="008F1634" w:rsidRPr="0083052A" w:rsidRDefault="0083052A" w:rsidP="0083052A">
      <w:pPr>
        <w:spacing w:after="100" w:line="240" w:lineRule="auto"/>
        <w:ind w:firstLine="851"/>
        <w:jc w:val="both"/>
        <w:rPr>
          <w:rFonts w:cs="Times New Roman"/>
          <w:sz w:val="28"/>
          <w:szCs w:val="28"/>
        </w:rPr>
      </w:pPr>
      <w:r w:rsidRPr="0083052A">
        <w:rPr>
          <w:rFonts w:cs="Times New Roman"/>
          <w:sz w:val="28"/>
          <w:szCs w:val="28"/>
        </w:rPr>
        <w:t>Căn cứ Nghị quyết số 71/NQ-CP ngày 01 tháng 4 năm 2025 của Chính phủ về sửa đổi, bổ sung, cập nhật Chương trình hành động thực hiện Nghị quyết số 57-NQ/TW;</w:t>
      </w:r>
    </w:p>
    <w:p w14:paraId="2DFF0B1B" w14:textId="77777777" w:rsidR="008F1634" w:rsidRPr="0083052A" w:rsidRDefault="0083052A" w:rsidP="0083052A">
      <w:pPr>
        <w:spacing w:after="100" w:line="240" w:lineRule="auto"/>
        <w:ind w:firstLine="851"/>
        <w:jc w:val="both"/>
        <w:rPr>
          <w:rFonts w:cs="Times New Roman"/>
          <w:sz w:val="28"/>
          <w:szCs w:val="28"/>
        </w:rPr>
      </w:pPr>
      <w:r w:rsidRPr="0083052A">
        <w:rPr>
          <w:rFonts w:cs="Times New Roman"/>
          <w:sz w:val="28"/>
          <w:szCs w:val="28"/>
        </w:rPr>
        <w:t>Căn cứ Nghị quyết số 11/NQ-CP ngày 14 tháng 01 năm 2026 của Chính phủ về sửa đổi, bổ sung, cập nhật Nghị quyết số 71/NQ-CP ngày 01 tháng 4 năm 2025;</w:t>
      </w:r>
    </w:p>
    <w:p w14:paraId="2C59CA59" w14:textId="77777777" w:rsidR="008F1634" w:rsidRPr="0083052A" w:rsidRDefault="0083052A" w:rsidP="0083052A">
      <w:pPr>
        <w:spacing w:after="100" w:line="240" w:lineRule="auto"/>
        <w:ind w:firstLine="851"/>
        <w:jc w:val="both"/>
        <w:rPr>
          <w:rFonts w:cs="Times New Roman"/>
          <w:sz w:val="28"/>
          <w:szCs w:val="28"/>
        </w:rPr>
      </w:pPr>
      <w:r w:rsidRPr="0083052A">
        <w:rPr>
          <w:rFonts w:cs="Times New Roman"/>
          <w:sz w:val="28"/>
          <w:szCs w:val="28"/>
        </w:rPr>
        <w:t>Căn cứ Nghị quyết số 1671/NQ-UBTVQH15 ngày 16 tháng 6 năm 2025 của Ủy ban Thường vụ Quốc hội về việc sắp xếp các đơn vị hành chính cấp xã của tỉnh Lâm Đồng năm 2025;</w:t>
      </w:r>
    </w:p>
    <w:p w14:paraId="3E354C2A" w14:textId="20C5AC65" w:rsidR="001D3153" w:rsidRPr="0083052A" w:rsidRDefault="001D3153" w:rsidP="0083052A">
      <w:pPr>
        <w:spacing w:after="100" w:line="240" w:lineRule="auto"/>
        <w:ind w:firstLine="851"/>
        <w:jc w:val="both"/>
        <w:rPr>
          <w:rFonts w:cs="Times New Roman"/>
          <w:sz w:val="28"/>
          <w:szCs w:val="28"/>
        </w:rPr>
      </w:pPr>
      <w:r w:rsidRPr="0083052A">
        <w:rPr>
          <w:rFonts w:cs="Times New Roman"/>
          <w:sz w:val="28"/>
          <w:szCs w:val="28"/>
        </w:rPr>
        <w:t xml:space="preserve">Căn cứ Nghị quyết số 114/2025/UBTVQH15 ngày </w:t>
      </w:r>
      <w:r w:rsidR="006513C5" w:rsidRPr="0083052A">
        <w:rPr>
          <w:rFonts w:cs="Times New Roman"/>
          <w:sz w:val="28"/>
          <w:szCs w:val="28"/>
        </w:rPr>
        <w:t>24</w:t>
      </w:r>
      <w:r w:rsidRPr="0083052A">
        <w:rPr>
          <w:rFonts w:cs="Times New Roman"/>
          <w:sz w:val="28"/>
          <w:szCs w:val="28"/>
        </w:rPr>
        <w:t xml:space="preserve"> tháng</w:t>
      </w:r>
      <w:r w:rsidR="006513C5" w:rsidRPr="0083052A">
        <w:rPr>
          <w:rFonts w:cs="Times New Roman"/>
          <w:sz w:val="28"/>
          <w:szCs w:val="28"/>
        </w:rPr>
        <w:t xml:space="preserve"> 12</w:t>
      </w:r>
      <w:r w:rsidRPr="0083052A">
        <w:rPr>
          <w:rFonts w:cs="Times New Roman"/>
          <w:sz w:val="28"/>
          <w:szCs w:val="28"/>
        </w:rPr>
        <w:t xml:space="preserve"> năm 2025 của Ủy ban Thường vụ Quốc hội quy định chi tiết và hướng dẫn thi hành một số điều của Luật Hoạt động giám sát của Quốc hội và Hội đồng nhân dân về hoạt động giám sát của Hội đồng nhân dân;</w:t>
      </w:r>
    </w:p>
    <w:p w14:paraId="29867197" w14:textId="4A3A6B5B" w:rsidR="008F1634" w:rsidRPr="0083052A" w:rsidRDefault="0083052A" w:rsidP="0083052A">
      <w:pPr>
        <w:spacing w:after="100" w:line="240" w:lineRule="auto"/>
        <w:ind w:firstLine="851"/>
        <w:jc w:val="both"/>
        <w:rPr>
          <w:rFonts w:cs="Times New Roman"/>
          <w:sz w:val="28"/>
          <w:szCs w:val="28"/>
        </w:rPr>
      </w:pPr>
      <w:r w:rsidRPr="0083052A">
        <w:rPr>
          <w:rFonts w:cs="Times New Roman"/>
          <w:sz w:val="28"/>
          <w:szCs w:val="28"/>
        </w:rPr>
        <w:lastRenderedPageBreak/>
        <w:t>Căn cứ Kế hoạch số 01-KH/BCĐTW ngày 21 tháng 3 năm 2025 của Ban Chỉ đạo Trung ương về phát triển khoa học, công nghệ, đổi mới sáng tạo và chuyển đổi số triển khai Phong trào “Bình dân học vụ số”;</w:t>
      </w:r>
    </w:p>
    <w:p w14:paraId="25C06BAC" w14:textId="0A567ABF" w:rsidR="008F1634" w:rsidRPr="0083052A" w:rsidRDefault="0083052A" w:rsidP="0083052A">
      <w:pPr>
        <w:spacing w:after="100" w:line="240" w:lineRule="auto"/>
        <w:ind w:firstLine="851"/>
        <w:jc w:val="both"/>
        <w:rPr>
          <w:rFonts w:cs="Times New Roman"/>
          <w:sz w:val="28"/>
          <w:szCs w:val="28"/>
        </w:rPr>
      </w:pPr>
      <w:r w:rsidRPr="0083052A">
        <w:rPr>
          <w:rFonts w:cs="Times New Roman"/>
          <w:sz w:val="28"/>
          <w:szCs w:val="28"/>
        </w:rPr>
        <w:t>Xét Tờ trình số …../TTr-HĐND ngày … tháng 8 năm 2026 của Thường trực Hội đồng nhân dân xã Quảng Phú</w:t>
      </w:r>
      <w:r w:rsidR="008C378B" w:rsidRPr="0083052A">
        <w:rPr>
          <w:rFonts w:cs="Times New Roman"/>
          <w:sz w:val="28"/>
          <w:szCs w:val="28"/>
        </w:rPr>
        <w:t>.</w:t>
      </w:r>
    </w:p>
    <w:p w14:paraId="61EF79B4" w14:textId="77777777" w:rsidR="008F1634" w:rsidRPr="0083052A" w:rsidRDefault="0083052A" w:rsidP="0083052A">
      <w:pPr>
        <w:spacing w:after="100" w:line="240" w:lineRule="auto"/>
        <w:jc w:val="center"/>
        <w:rPr>
          <w:rFonts w:cs="Times New Roman"/>
          <w:sz w:val="28"/>
          <w:szCs w:val="28"/>
        </w:rPr>
      </w:pPr>
      <w:r w:rsidRPr="0083052A">
        <w:rPr>
          <w:rFonts w:cs="Times New Roman"/>
          <w:b/>
          <w:sz w:val="28"/>
          <w:szCs w:val="28"/>
        </w:rPr>
        <w:t>QUYẾT NGHỊ:</w:t>
      </w:r>
    </w:p>
    <w:p w14:paraId="3B1CCE86" w14:textId="77777777" w:rsidR="008F1634" w:rsidRPr="0083052A" w:rsidRDefault="0083052A" w:rsidP="0083052A">
      <w:pPr>
        <w:spacing w:before="120" w:after="100" w:line="240" w:lineRule="auto"/>
        <w:ind w:firstLine="851"/>
        <w:jc w:val="both"/>
        <w:rPr>
          <w:rFonts w:cs="Times New Roman"/>
          <w:sz w:val="28"/>
          <w:szCs w:val="28"/>
        </w:rPr>
      </w:pPr>
      <w:r w:rsidRPr="0083052A">
        <w:rPr>
          <w:rFonts w:cs="Times New Roman"/>
          <w:b/>
          <w:sz w:val="28"/>
          <w:szCs w:val="28"/>
        </w:rPr>
        <w:t>Điều 1. Mục tiêu và chỉ tiêu chủ yếu</w:t>
      </w:r>
    </w:p>
    <w:p w14:paraId="5B2BC63E" w14:textId="77777777" w:rsidR="008F1634" w:rsidRPr="0083052A" w:rsidRDefault="0083052A" w:rsidP="0083052A">
      <w:pPr>
        <w:spacing w:after="100" w:line="240" w:lineRule="auto"/>
        <w:ind w:firstLine="851"/>
        <w:jc w:val="both"/>
        <w:rPr>
          <w:rFonts w:cs="Times New Roman"/>
          <w:sz w:val="28"/>
          <w:szCs w:val="28"/>
        </w:rPr>
      </w:pPr>
      <w:r w:rsidRPr="0083052A">
        <w:rPr>
          <w:rFonts w:cs="Times New Roman"/>
          <w:b/>
          <w:sz w:val="28"/>
          <w:szCs w:val="28"/>
        </w:rPr>
        <w:t>1. Mục tiêu tổng quát</w:t>
      </w:r>
    </w:p>
    <w:p w14:paraId="39611104" w14:textId="77777777" w:rsidR="008F1634" w:rsidRPr="0083052A" w:rsidRDefault="0083052A" w:rsidP="0083052A">
      <w:pPr>
        <w:spacing w:after="100" w:line="240" w:lineRule="auto"/>
        <w:ind w:firstLine="851"/>
        <w:jc w:val="both"/>
        <w:rPr>
          <w:rFonts w:cs="Times New Roman"/>
          <w:sz w:val="28"/>
          <w:szCs w:val="28"/>
        </w:rPr>
      </w:pPr>
      <w:r w:rsidRPr="0083052A">
        <w:rPr>
          <w:rFonts w:cs="Times New Roman"/>
          <w:sz w:val="28"/>
          <w:szCs w:val="28"/>
        </w:rPr>
        <w:t>Triển khai thực hiện Nghị quyết số 57-NQ/TW trong hoạt động của HĐND xã Quảng Phú theo hướng thiết thực, hiệu quả, phù hợp chức năng, nhiệm vụ, quyền hạn của HĐND; đổi mới phương thức hoạt động của Thường trực HĐND, các Ban HĐND, Tổ đại biểu và đại biểu HĐND; tăng cường ứng dụng khoa học, công nghệ, đổi mới sáng tạo và chuyển đổi số trong công tác quyết định, giám sát, khảo sát, tiếp xúc cử tri, chất vấn, giải trình và theo dõi việc giải quyết kiến nghị của cử tri.</w:t>
      </w:r>
    </w:p>
    <w:p w14:paraId="5BD68DC9" w14:textId="77777777" w:rsidR="008F1634" w:rsidRPr="0083052A" w:rsidRDefault="0083052A" w:rsidP="0083052A">
      <w:pPr>
        <w:spacing w:after="100" w:line="240" w:lineRule="auto"/>
        <w:ind w:firstLine="851"/>
        <w:jc w:val="both"/>
        <w:rPr>
          <w:rFonts w:cs="Times New Roman"/>
          <w:sz w:val="28"/>
          <w:szCs w:val="28"/>
        </w:rPr>
      </w:pPr>
      <w:r w:rsidRPr="0083052A">
        <w:rPr>
          <w:rFonts w:cs="Times New Roman"/>
          <w:sz w:val="28"/>
          <w:szCs w:val="28"/>
        </w:rPr>
        <w:t>Từng bước hình thành phương thức hoạt động của HĐND trên môi trường số, lấy dữ liệu và công nghệ làm công cụ hỗ trợ nâng cao chất lượng quyết định và giám sát; bảo đảm công khai, minh bạch, an toàn thông tin; đồng thời không để chuyển đổi số làm hạn chế quyền tiếp cận thông tin và tham gia của Nhân dân.</w:t>
      </w:r>
    </w:p>
    <w:p w14:paraId="510A2EDC" w14:textId="77777777" w:rsidR="008F1634" w:rsidRPr="0083052A" w:rsidRDefault="0083052A" w:rsidP="0083052A">
      <w:pPr>
        <w:spacing w:after="100" w:line="240" w:lineRule="auto"/>
        <w:ind w:firstLine="709"/>
        <w:jc w:val="both"/>
        <w:rPr>
          <w:rFonts w:cs="Times New Roman"/>
          <w:sz w:val="28"/>
          <w:szCs w:val="28"/>
        </w:rPr>
      </w:pPr>
      <w:r w:rsidRPr="0083052A">
        <w:rPr>
          <w:rFonts w:cs="Times New Roman"/>
          <w:b/>
          <w:sz w:val="28"/>
          <w:szCs w:val="28"/>
        </w:rPr>
        <w:t>2. Chỉ tiêu chủ yếu đến năm 2030</w:t>
      </w:r>
    </w:p>
    <w:p w14:paraId="0EB49BC5" w14:textId="27ABEE74" w:rsidR="008F1634" w:rsidRPr="0083052A" w:rsidRDefault="008C378B" w:rsidP="0083052A">
      <w:pPr>
        <w:pStyle w:val="ListBullet"/>
        <w:numPr>
          <w:ilvl w:val="0"/>
          <w:numId w:val="0"/>
        </w:numPr>
        <w:spacing w:line="240" w:lineRule="auto"/>
        <w:ind w:firstLine="709"/>
        <w:jc w:val="both"/>
        <w:rPr>
          <w:rFonts w:cs="Times New Roman"/>
          <w:sz w:val="28"/>
          <w:szCs w:val="28"/>
        </w:rPr>
      </w:pPr>
      <w:r w:rsidRPr="0083052A">
        <w:rPr>
          <w:rFonts w:cs="Times New Roman"/>
          <w:sz w:val="28"/>
          <w:szCs w:val="28"/>
        </w:rPr>
        <w:t>- 100% văn bản, tài liệu phục vụ kỳ họp, phiên họp Thường trực HĐND, hoạt động giám sát, khảo sát, chất vấn, giải trình và tiếp xúc cử tri thuộc phạm vi có thể số hóa được thực hiện số hóa, lưu trữ điện tử theo quy định.</w:t>
      </w:r>
    </w:p>
    <w:p w14:paraId="41C892FB" w14:textId="17730991" w:rsidR="008F1634" w:rsidRPr="0083052A" w:rsidRDefault="008C378B" w:rsidP="0083052A">
      <w:pPr>
        <w:pStyle w:val="ListBullet"/>
        <w:numPr>
          <w:ilvl w:val="0"/>
          <w:numId w:val="0"/>
        </w:numPr>
        <w:spacing w:line="240" w:lineRule="auto"/>
        <w:ind w:firstLine="709"/>
        <w:jc w:val="both"/>
        <w:rPr>
          <w:rFonts w:cs="Times New Roman"/>
          <w:sz w:val="28"/>
          <w:szCs w:val="28"/>
        </w:rPr>
      </w:pPr>
      <w:r w:rsidRPr="0083052A">
        <w:rPr>
          <w:rFonts w:cs="Times New Roman"/>
          <w:sz w:val="28"/>
          <w:szCs w:val="28"/>
        </w:rPr>
        <w:t>- 100% đại biểu HĐND xã được tuyên truyền, tập huấn, bồi dưỡng kỹ năng số cần thiết, kỹ năng khai thác tài liệu điện tử, sử dụng phần mềm phục vụ công việc và khai thác dữ liệu.</w:t>
      </w:r>
    </w:p>
    <w:p w14:paraId="46BB8CC9" w14:textId="23079803" w:rsidR="008F1634" w:rsidRPr="0083052A" w:rsidRDefault="008C378B" w:rsidP="0083052A">
      <w:pPr>
        <w:pStyle w:val="ListBullet"/>
        <w:numPr>
          <w:ilvl w:val="0"/>
          <w:numId w:val="0"/>
        </w:numPr>
        <w:spacing w:line="240" w:lineRule="auto"/>
        <w:ind w:firstLine="709"/>
        <w:jc w:val="both"/>
        <w:rPr>
          <w:rFonts w:cs="Times New Roman"/>
          <w:sz w:val="28"/>
          <w:szCs w:val="28"/>
        </w:rPr>
      </w:pPr>
      <w:r w:rsidRPr="0083052A">
        <w:rPr>
          <w:rFonts w:cs="Times New Roman"/>
          <w:sz w:val="28"/>
          <w:szCs w:val="28"/>
        </w:rPr>
        <w:t>- 100% cuộc họp, phiên họp của Thường trực HĐND và các kỳ họp HĐND xã được ứng dụng công nghệ số phù hợp; từng bước triển khai kỳ họp không giấy khi bảo đảm đủ điều kiện.</w:t>
      </w:r>
    </w:p>
    <w:p w14:paraId="2414E08D" w14:textId="68D25A4A" w:rsidR="008F1634" w:rsidRPr="0083052A" w:rsidRDefault="008C378B" w:rsidP="0083052A">
      <w:pPr>
        <w:pStyle w:val="ListBullet"/>
        <w:numPr>
          <w:ilvl w:val="0"/>
          <w:numId w:val="0"/>
        </w:numPr>
        <w:spacing w:line="240" w:lineRule="auto"/>
        <w:ind w:firstLine="709"/>
        <w:jc w:val="both"/>
        <w:rPr>
          <w:rFonts w:cs="Times New Roman"/>
          <w:sz w:val="28"/>
          <w:szCs w:val="28"/>
        </w:rPr>
      </w:pPr>
      <w:r w:rsidRPr="0083052A">
        <w:rPr>
          <w:rFonts w:cs="Times New Roman"/>
          <w:sz w:val="28"/>
          <w:szCs w:val="28"/>
        </w:rPr>
        <w:t>- 100% hồ sơ, nghị quyết HĐND xã thuộc phạm vi số hóa được lưu trữ điện tử, có phương thức tra cứu thuận tiện; từng bước áp dụng mã QR đối với tài liệu phù hợp.</w:t>
      </w:r>
    </w:p>
    <w:p w14:paraId="4FF7396B" w14:textId="45E0A226" w:rsidR="008F1634" w:rsidRPr="0083052A" w:rsidRDefault="008C378B" w:rsidP="0083052A">
      <w:pPr>
        <w:pStyle w:val="ListBullet"/>
        <w:numPr>
          <w:ilvl w:val="0"/>
          <w:numId w:val="0"/>
        </w:numPr>
        <w:spacing w:line="240" w:lineRule="auto"/>
        <w:ind w:firstLine="709"/>
        <w:jc w:val="both"/>
        <w:rPr>
          <w:rFonts w:cs="Times New Roman"/>
          <w:sz w:val="28"/>
          <w:szCs w:val="28"/>
        </w:rPr>
      </w:pPr>
      <w:r w:rsidRPr="0083052A">
        <w:rPr>
          <w:rFonts w:cs="Times New Roman"/>
          <w:sz w:val="28"/>
          <w:szCs w:val="28"/>
        </w:rPr>
        <w:t>- Xây dựng và duy trì chuyên mục “HĐND với cử tri”; phấn đấu 70% ý kiến, kiến nghị của cử tri đủ điều kiện được tiếp nhận, tổng hợp hoặc phản hồi qua nền tảng điện tử.</w:t>
      </w:r>
    </w:p>
    <w:p w14:paraId="5A62A08D" w14:textId="41F399D7" w:rsidR="008F1634" w:rsidRPr="0083052A" w:rsidRDefault="008C378B" w:rsidP="0083052A">
      <w:pPr>
        <w:pStyle w:val="ListBullet"/>
        <w:numPr>
          <w:ilvl w:val="0"/>
          <w:numId w:val="0"/>
        </w:numPr>
        <w:spacing w:line="240" w:lineRule="auto"/>
        <w:ind w:firstLine="709"/>
        <w:jc w:val="both"/>
        <w:rPr>
          <w:rFonts w:cs="Times New Roman"/>
          <w:sz w:val="28"/>
          <w:szCs w:val="28"/>
        </w:rPr>
      </w:pPr>
      <w:r w:rsidRPr="0083052A">
        <w:rPr>
          <w:rFonts w:cs="Times New Roman"/>
          <w:sz w:val="28"/>
          <w:szCs w:val="28"/>
        </w:rPr>
        <w:t>- Xây dựng cơ sở dữ liệu phục vụ giám sát, chất vấn, giải trình theo lĩnh vực; trước mắt tập trung đầu tư công, ngân sách, đất đai, môi trường, an sinh xã hội và cải cách hành chính.</w:t>
      </w:r>
    </w:p>
    <w:p w14:paraId="2A7DD7DF" w14:textId="718329FA" w:rsidR="008F1634" w:rsidRPr="0083052A" w:rsidRDefault="008C378B" w:rsidP="0083052A">
      <w:pPr>
        <w:pStyle w:val="ListBullet"/>
        <w:numPr>
          <w:ilvl w:val="0"/>
          <w:numId w:val="0"/>
        </w:numPr>
        <w:spacing w:line="240" w:lineRule="auto"/>
        <w:ind w:firstLine="709"/>
        <w:jc w:val="both"/>
        <w:rPr>
          <w:rFonts w:cs="Times New Roman"/>
          <w:sz w:val="28"/>
          <w:szCs w:val="28"/>
        </w:rPr>
      </w:pPr>
      <w:r w:rsidRPr="0083052A">
        <w:rPr>
          <w:rFonts w:cs="Times New Roman"/>
          <w:sz w:val="28"/>
          <w:szCs w:val="28"/>
        </w:rPr>
        <w:lastRenderedPageBreak/>
        <w:t>- Đến năm 2030 từng bước hình thành môi trường làm việc số trong hoạt động HĐND, giảm đáng kể việc sử dụng hồ sơ giấy nhưng vẫn bảo đảm các hồ sơ, tài liệu phải lưu giữ bản giấy theo quy định.</w:t>
      </w:r>
    </w:p>
    <w:p w14:paraId="38CF5A15" w14:textId="77777777" w:rsidR="008F1634" w:rsidRPr="0083052A" w:rsidRDefault="0083052A" w:rsidP="0083052A">
      <w:pPr>
        <w:spacing w:before="120" w:after="100" w:line="240" w:lineRule="auto"/>
        <w:ind w:firstLine="709"/>
        <w:jc w:val="both"/>
        <w:rPr>
          <w:rFonts w:cs="Times New Roman"/>
          <w:sz w:val="28"/>
          <w:szCs w:val="28"/>
        </w:rPr>
      </w:pPr>
      <w:r w:rsidRPr="0083052A">
        <w:rPr>
          <w:rFonts w:cs="Times New Roman"/>
          <w:b/>
          <w:sz w:val="28"/>
          <w:szCs w:val="28"/>
        </w:rPr>
        <w:t>Điều 2. Nhiệm vụ và giải pháp chủ yếu</w:t>
      </w:r>
    </w:p>
    <w:p w14:paraId="05BFA9D4" w14:textId="77777777" w:rsidR="008F1634" w:rsidRPr="0083052A" w:rsidRDefault="0083052A" w:rsidP="0083052A">
      <w:pPr>
        <w:spacing w:after="100" w:line="240" w:lineRule="auto"/>
        <w:ind w:firstLine="567"/>
        <w:jc w:val="both"/>
        <w:rPr>
          <w:rFonts w:cs="Times New Roman"/>
          <w:sz w:val="28"/>
          <w:szCs w:val="28"/>
        </w:rPr>
      </w:pPr>
      <w:bookmarkStart w:id="0" w:name="_GoBack"/>
      <w:r w:rsidRPr="0083052A">
        <w:rPr>
          <w:rFonts w:cs="Times New Roman"/>
          <w:b/>
          <w:sz w:val="28"/>
          <w:szCs w:val="28"/>
        </w:rPr>
        <w:t>1. Đổi mới nhận thức, nâng cao trách nhiệm và năng lực số của đại biểu HĐND</w:t>
      </w:r>
    </w:p>
    <w:p w14:paraId="24E2E775"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Thường trực HĐND, các Ban HĐND, Tổ đại biểu và đại biểu HĐND xã tiếp tục quán triệt đầy đủ quan điểm, mục tiêu, nhiệm vụ của Nghị quyết số 57-NQ/TW và các chủ trương, chính sách của Đảng, pháp luật của Nhà nước về khoa học, công nghệ, đổi mới sáng tạo và chuyển đổi số; xác định đây là giải pháp quan trọng để đổi mới phương thức hoạt động, nâng cao chất lượng thực hiện chức năng quyết định và giám sát của HĐND. Tổ chức hoặc phối hợp tổ chức tập huấn, bồi dưỡng kỹ năng sử dụng nền tảng số, phần mềm quản lý văn bản, tài liệu điện tử, chữ ký số, khai thác dữ liệu, bảo đảm an toàn thông tin và các công cụ hỗ trợ phân tích, tổng hợp thông tin. Khuyến khích đại biểu tự học, tự cập nhật kiến thức, từng bước hình thành thói quen làm việc trên môi trường số. Việc sử dụng công cụ trí tuệ nhân tạo chỉ nhằm hỗ trợ nghiên cứu, tổng hợp, phân tích; không thay thế trách nhiệm kiểm tra, xác minh căn cứ pháp lý, số liệu và quyết định của cơ quan, người có thẩm quyền.</w:t>
      </w:r>
    </w:p>
    <w:p w14:paraId="2FD64B3F"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b/>
          <w:sz w:val="28"/>
          <w:szCs w:val="28"/>
        </w:rPr>
        <w:t>2. Xây dựng và triển khai nền tảng làm việc điện tử</w:t>
      </w:r>
    </w:p>
    <w:p w14:paraId="4B117E43"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Sử dụng hiệu quả hệ thống quản lý văn bản, điều hành điện tử và các nền tảng số dùng chung trong tiếp nhận, xử lý, trao đổi và phát hành văn bản của HĐND. Chuẩn hóa việc cung cấp tài liệu cho đại biểu, ưu tiên tài liệu điện tử, bảo đảm đúng thời gian, đúng thẩm quyền và thuận tiện nghiên cứu. Từng bước triển khai kỳ họp không giấy, sử dụng tài liệu điện tử, mã QR, biểu quyết điện tử và các phương thức phù hợp khác trên cơ sở điều kiện thực tế. Khi tổ chức kỳ họp điện tử phải có phương án dự phòng, bảo đảm hoạt động của HĐND không bị gián đoạn khi xảy ra sự cố kỹ thuật.</w:t>
      </w:r>
    </w:p>
    <w:p w14:paraId="7925AA07"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b/>
          <w:sz w:val="28"/>
          <w:szCs w:val="28"/>
        </w:rPr>
        <w:t>3. Số hóa, quản lý và khai thác hồ sơ, dữ liệu phục vụ hoạt động của HĐND</w:t>
      </w:r>
    </w:p>
    <w:p w14:paraId="34F8B8A4"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Rà soát, phân loại và từng bước số hóa hồ sơ, tài liệu hình thành trong hoạt động của HĐND, Thường trực HĐND, các Ban HĐND, Tổ đại biểu và đại biểu HĐND; ưu tiên nghị quyết, biên bản kỳ họp, hồ sơ giám sát, khảo sát, chất vấn, giải trình, tiếp xúc cử tri và theo dõi việc giải quyết kiến nghị. Xây dựng phương thức quản lý, phân loại, lưu trữ và khai thác hồ sơ điện tử thống nhất; thực hiện phân quyền truy cập, sao lưu và bảo đảm an toàn dữ liệu. Dữ liệu sử dụng làm căn cứ thẩm tra, giám sát, chất vấn phải được kiểm tra, xác minh nguồn gốc và mức độ tin cậy trước khi sử dụng.</w:t>
      </w:r>
    </w:p>
    <w:p w14:paraId="44D04D36"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b/>
          <w:sz w:val="28"/>
          <w:szCs w:val="28"/>
        </w:rPr>
        <w:lastRenderedPageBreak/>
        <w:t>4. Ứng dụng khoa học, công nghệ và dữ liệu số nâng cao chất lượng giám sát, khảo sát, chất vấn và giải trình</w:t>
      </w:r>
    </w:p>
    <w:p w14:paraId="062EDE19"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Các Ban HĐND, Tổ đại biểu và đại biểu HĐND chủ động khai thác dữ liệu, hồ sơ điện tử và thông tin trên các hệ thống quản lý để hỗ trợ lựa chọn nội dung, đối tượng và phạm vi giám sát, khảo sát; kết hợp thông tin số với khảo sát thực tế, làm việc trực tiếp và ý kiến cử tri để bảo đảm đánh giá khách quan, toàn diện. Từng bước xây dựng công cụ theo dõi việc thực hiện kiến nghị sau giám sát, xác định rõ nội dung kiến nghị, cơ quan thực hiện, thời hạn, kết quả và vấn đề còn tồn tại. Việc ứng dụng công nghệ phải phục vụ trực tiếp yêu cầu nâng cao chất lượng giám sát, không chạy theo hình thức.</w:t>
      </w:r>
    </w:p>
    <w:p w14:paraId="4F0B1184"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b/>
          <w:sz w:val="28"/>
          <w:szCs w:val="28"/>
        </w:rPr>
        <w:t>5. Tăng cường công khai, minh bạch và ứng dụng nền tảng số trong phục vụ cử tri</w:t>
      </w:r>
    </w:p>
    <w:p w14:paraId="76ABC3C6"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Cập nhật, công khai thông tin hoạt động HĐND trên Trang Thông tin điện tử của xã hoặc hình thức phù hợp theo quy định; chú trọng nghị quyết, chương trình giám sát, lịch tiếp xúc cử tri, kết quả giám sát và tình hình giải quyết kiến nghị. Xây dựng chuyên mục “HĐND với cử tri”; nghiên cứu sử dụng mã QR, biểu mẫu điện tử và các kênh tương tác phù hợp để tiếp nhận, tổng hợp, phân loại và theo dõi ý kiến, kiến nghị. Tiếp tục duy trì các hình thức tiếp xúc trực tiếp, hỗ trợ người dân sử dụng công nghệ; bảo đảm chuyển đổi số không trở thành rào cản đối với quyền tiếp cận thông tin và tham gia quản lý nhà nước của Nhân dân.</w:t>
      </w:r>
    </w:p>
    <w:p w14:paraId="3682866E"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b/>
          <w:sz w:val="28"/>
          <w:szCs w:val="28"/>
        </w:rPr>
        <w:t>6. Bảo đảm an toàn thông tin, bảo vệ dữ liệu và sử dụng công nghệ có trách nhiệm</w:t>
      </w:r>
    </w:p>
    <w:p w14:paraId="486BFB68"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Thực hiện nghiêm các quy định về bảo đảm an toàn thông tin, quản lý tài khoản, mật khẩu, thiết bị, quyền truy cập, sao lưu và chia sẻ dữ liệu. Không đưa tài liệu thuộc phạm vi bí mật nhà nước, tài liệu hạn chế tiếp cận hoặc dữ liệu cá nhân lên nền tảng, ứng dụng không được phép. Phối hợp với UBND xã và bộ phận chuyên môn kiểm tra, sao lưu dữ liệu, xử lý sự cố và phòng ngừa nguy cơ mất dữ liệu, lộ lọt thông tin. Việc khai thác, chia sẻ dữ liệu phải đúng thẩm quyền, đúng mục đích và bảo đảm trách nhiệm của người sử dụng.</w:t>
      </w:r>
    </w:p>
    <w:bookmarkEnd w:id="0"/>
    <w:p w14:paraId="7198AFA0"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b/>
          <w:sz w:val="28"/>
          <w:szCs w:val="28"/>
        </w:rPr>
        <w:t>7. Bảo đảm nhân lực, hạ tầng kỹ thuật, kinh phí và cơ chế phối hợp</w:t>
      </w:r>
    </w:p>
    <w:p w14:paraId="09968E15"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Rà soát máy tính, máy quét, thiết bị phục vụ hội họp, đường truyền, phần mềm và điều kiện kỹ thuật phục vụ hoạt động HĐND; xác định nhu cầu đầu tư, nâng cấp theo thứ tự ưu tiên, tránh đầu tư dàn trải, trùng lặp, lãng phí. Phân công cán bộ, công chức tham mưu, giúp việc theo dõi, hỗ trợ ứng dụng công nghệ số; khuyến khích cán bộ có năng lực công nghệ thông tin hỗ trợ đại biểu. Kinh phí được bố trí trong dự toán được giao và các nguồn hợp pháp khác; đầu tư, mua sắm, thuê thiết bị, phần mềm phải đúng quy định, tiết kiệm, hiệu quả. Phối hợp với UBND xã trong chia sẻ dữ liệu, sử dụng hạ tầng số, đào tạo và bảo đảm an toàn thông tin.</w:t>
      </w:r>
    </w:p>
    <w:p w14:paraId="6FD55FF7"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b/>
          <w:sz w:val="28"/>
          <w:szCs w:val="28"/>
        </w:rPr>
        <w:lastRenderedPageBreak/>
        <w:t>8. Tăng cường đổi mới sáng tạo, đánh giá kết quả và nhân rộng mô hình hiệu quả</w:t>
      </w:r>
    </w:p>
    <w:p w14:paraId="67CF8A9A"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Khuyến khích các Ban HĐND, Tổ đại biểu và đại biểu HĐND đề xuất sáng kiến, giải pháp ứng dụng khoa học, công nghệ và chuyển đổi số, nhất là trong giám sát, tiếp xúc cử tri, theo dõi kiến nghị và cung cấp thông tin. Hằng năm lựa chọn từ 01 đến 02 sáng kiến hoặc mô hình có tính thiết thực, khả thi để triển khai thí điểm; đánh giá theo sản phẩm đầu ra, tiến độ, hiệu quả thực tế và mức độ phù hợp. Kịp thời biểu dương, nhân rộng cách làm hiệu quả; điều chỉnh hoặc dừng những nhiệm vụ không còn phù hợp, không hiệu quả hoặc vượt quá điều kiện thực tế.</w:t>
      </w:r>
    </w:p>
    <w:p w14:paraId="20052A29" w14:textId="77777777" w:rsidR="008F1634" w:rsidRPr="0083052A" w:rsidRDefault="0083052A" w:rsidP="0083052A">
      <w:pPr>
        <w:spacing w:before="120" w:after="100" w:line="240" w:lineRule="auto"/>
        <w:ind w:firstLine="567"/>
        <w:jc w:val="both"/>
        <w:rPr>
          <w:rFonts w:cs="Times New Roman"/>
          <w:sz w:val="28"/>
          <w:szCs w:val="28"/>
        </w:rPr>
      </w:pPr>
      <w:r w:rsidRPr="0083052A">
        <w:rPr>
          <w:rFonts w:cs="Times New Roman"/>
          <w:b/>
          <w:sz w:val="28"/>
          <w:szCs w:val="28"/>
        </w:rPr>
        <w:t>Điều 3. Tổ chức thực hiện</w:t>
      </w:r>
    </w:p>
    <w:p w14:paraId="012F362C"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Thường trực HĐND xã chịu trách nhiệm chỉ đạo, điều hòa, phối hợp tổ chức triển khai Nghị quyết; ban hành hoặc chỉ đạo xây dựng kế hoạch thực hiện hằng năm; phân công nhiệm vụ cụ thể; kiểm tra, đánh giá, sơ kết và tổng hợp kết quả thực hiện, báo cáo HĐND xã theo quy định.</w:t>
      </w:r>
    </w:p>
    <w:p w14:paraId="0B3DF035"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Ban Văn hóa - Xã hội HĐND xã chủ trì tham mưu cho Thường trực HĐND về nội dung khoa học, công nghệ, đổi mới sáng tạo, chuyển đổi số, năng lực số và tương tác với cử tri; phối hợp với các Ban HĐND triển khai nhiệm vụ được phân công.</w:t>
      </w:r>
    </w:p>
    <w:p w14:paraId="6234D9E6"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Ban Kinh tế - Ngân sách HĐND xã trong phạm vi chức năng thực hiện thẩm tra, giám sát các nội dung liên quan đến nguồn lực, ngân sách, đầu tư, mua sắm, quản lý và sử dụng tài sản phục vụ chuyển đổi số; chú trọng hiệu quả, tiết kiệm.</w:t>
      </w:r>
    </w:p>
    <w:p w14:paraId="20983E30"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Các Ban HĐND, Tổ đại biểu và đại biểu HĐND xã căn cứ chức năng, nhiệm vụ và địa bàn, lĩnh vực phụ trách chủ động triển khai; tích cực sử dụng tài liệu điện tử, khai thác dữ liệu, ứng dụng công nghệ phù hợp và phản ánh khó khăn, vướng mắc.</w:t>
      </w:r>
    </w:p>
    <w:p w14:paraId="0B966958"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Đề nghị UBND xã phối hợp, tạo điều kiện về hạ tầng, nền tảng dùng chung, dữ liệu, đào tạo, an toàn thông tin và các điều kiện cần thiết để HĐND xã thực hiện Nghị quyết; phối hợp cung cấp thông tin, dữ liệu thuộc phạm vi được phép khai thác phục vụ thẩm tra, giám sát, chất vấn và theo dõi kiến nghị cử tri.</w:t>
      </w:r>
    </w:p>
    <w:p w14:paraId="24540766"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Văn phòng HĐND và UBND xã và bộ phận tham mưu, giúp việc HĐND tham mưu, phục vụ việc số hóa, quản lý, lưu trữ hồ sơ, chuẩn bị tài liệu điện tử, hỗ trợ kỹ thuật và tổng hợp tình hình thực hiện theo phân công.</w:t>
      </w:r>
    </w:p>
    <w:p w14:paraId="46AC90E5"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Định kỳ hằng năm, Thường trực HĐND đánh giá kết quả thực hiện; giữa giai đoạn tổ chức sơ kết, cuối giai đoạn tổ chức tổng kết, đánh giá kết quả, tồn tại, hạn chế, nguyên nhân và đề xuất nhiệm vụ, giải pháp giai đoạn tiếp theo.</w:t>
      </w:r>
    </w:p>
    <w:p w14:paraId="653F8DE9" w14:textId="5DD7FB42" w:rsidR="008F1634" w:rsidRPr="0083052A" w:rsidRDefault="00D11977" w:rsidP="0083052A">
      <w:pPr>
        <w:spacing w:before="120" w:after="100" w:line="240" w:lineRule="auto"/>
        <w:jc w:val="both"/>
        <w:rPr>
          <w:rFonts w:cs="Times New Roman"/>
          <w:sz w:val="28"/>
          <w:szCs w:val="28"/>
        </w:rPr>
      </w:pPr>
      <w:r>
        <w:rPr>
          <w:rFonts w:cs="Times New Roman"/>
          <w:b/>
          <w:sz w:val="28"/>
          <w:szCs w:val="28"/>
        </w:rPr>
        <w:t xml:space="preserve">        </w:t>
      </w:r>
      <w:r w:rsidR="0083052A" w:rsidRPr="0083052A">
        <w:rPr>
          <w:rFonts w:cs="Times New Roman"/>
          <w:b/>
          <w:sz w:val="28"/>
          <w:szCs w:val="28"/>
        </w:rPr>
        <w:t>Điều 4. Kinh phí thực hiện</w:t>
      </w:r>
    </w:p>
    <w:p w14:paraId="523412FD"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 xml:space="preserve">Kinh phí thực hiện Nghị quyết được bố trí trong dự toán ngân sách nhà nước được cấp có thẩm quyền giao cho hoạt động của HĐND và các cơ quan, đơn vị có </w:t>
      </w:r>
      <w:r w:rsidRPr="0083052A">
        <w:rPr>
          <w:rFonts w:cs="Times New Roman"/>
          <w:sz w:val="28"/>
          <w:szCs w:val="28"/>
        </w:rPr>
        <w:lastRenderedPageBreak/>
        <w:t>liên quan; nguồn kinh phí lồng ghép từ các chương trình, kế hoạch, đề án được cấp có thẩm quyền phê duyệt và các nguồn hợp pháp khác theo quy định của pháp luật.</w:t>
      </w:r>
    </w:p>
    <w:p w14:paraId="32C94A9A"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Việc quản lý, sử dụng kinh phí phải đúng mục đích, đúng chế độ, tiêu chuẩn, định mức, bảo đảm tiết kiệm, hiệu quả; ưu tiên sử dụng các nền tảng, hạ tầng dùng chung và giải pháp có khả năng khai thác lâu dài, tránh đầu tư trùng lặp, hình thức.</w:t>
      </w:r>
    </w:p>
    <w:p w14:paraId="6F3FD5DA" w14:textId="77777777" w:rsidR="008F1634" w:rsidRPr="0083052A" w:rsidRDefault="0083052A" w:rsidP="0083052A">
      <w:pPr>
        <w:spacing w:before="120" w:after="100" w:line="240" w:lineRule="auto"/>
        <w:jc w:val="both"/>
        <w:rPr>
          <w:rFonts w:cs="Times New Roman"/>
          <w:sz w:val="28"/>
          <w:szCs w:val="28"/>
        </w:rPr>
      </w:pPr>
      <w:r w:rsidRPr="0083052A">
        <w:rPr>
          <w:rFonts w:cs="Times New Roman"/>
          <w:b/>
          <w:sz w:val="28"/>
          <w:szCs w:val="28"/>
        </w:rPr>
        <w:t>Điều 5. Hiệu lực thi hành</w:t>
      </w:r>
    </w:p>
    <w:p w14:paraId="7EFBF936" w14:textId="77777777" w:rsidR="008F1634" w:rsidRPr="0083052A" w:rsidRDefault="0083052A" w:rsidP="0083052A">
      <w:pPr>
        <w:spacing w:after="100" w:line="240" w:lineRule="auto"/>
        <w:ind w:firstLine="567"/>
        <w:jc w:val="both"/>
        <w:rPr>
          <w:rFonts w:cs="Times New Roman"/>
          <w:sz w:val="28"/>
          <w:szCs w:val="28"/>
        </w:rPr>
      </w:pPr>
      <w:r w:rsidRPr="0083052A">
        <w:rPr>
          <w:rFonts w:cs="Times New Roman"/>
          <w:sz w:val="28"/>
          <w:szCs w:val="28"/>
        </w:rPr>
        <w:t>Nghị quyết này được Hội đồng nhân dân xã Quảng Phú khóa III, Kỳ họp thứ 5 (Kỳ họp chuyên đề) thông qua ngày … tháng 8 năm 2026 và có hiệu lực kể từ ngày thông qua./.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83052A" w14:paraId="6EC40826" w14:textId="77777777" w:rsidTr="0083052A">
        <w:tc>
          <w:tcPr>
            <w:tcW w:w="4810" w:type="dxa"/>
          </w:tcPr>
          <w:p w14:paraId="7A21B5D5" w14:textId="77777777" w:rsidR="0083052A" w:rsidRDefault="0083052A" w:rsidP="0083052A">
            <w:pPr>
              <w:jc w:val="both"/>
            </w:pPr>
            <w:r>
              <w:rPr>
                <w:b/>
                <w:sz w:val="22"/>
              </w:rPr>
              <w:t>Nơi nhận:</w:t>
            </w:r>
          </w:p>
          <w:p w14:paraId="7A499D98" w14:textId="77777777" w:rsidR="0083052A" w:rsidRDefault="0083052A" w:rsidP="0083052A">
            <w:pPr>
              <w:jc w:val="both"/>
            </w:pPr>
            <w:r>
              <w:rPr>
                <w:sz w:val="22"/>
              </w:rPr>
              <w:t>- Thường trực HĐND tỉnh (báo cáo);</w:t>
            </w:r>
          </w:p>
          <w:p w14:paraId="752FBBBD" w14:textId="77777777" w:rsidR="0083052A" w:rsidRDefault="0083052A" w:rsidP="0083052A">
            <w:pPr>
              <w:jc w:val="both"/>
            </w:pPr>
            <w:r>
              <w:rPr>
                <w:sz w:val="22"/>
              </w:rPr>
              <w:t>- Thường trực Đảng ủy xã (báo cáo);</w:t>
            </w:r>
          </w:p>
          <w:p w14:paraId="434234AD" w14:textId="77777777" w:rsidR="0083052A" w:rsidRDefault="0083052A" w:rsidP="0083052A">
            <w:pPr>
              <w:jc w:val="both"/>
            </w:pPr>
            <w:r>
              <w:rPr>
                <w:sz w:val="22"/>
              </w:rPr>
              <w:t>- UBND xã;</w:t>
            </w:r>
          </w:p>
          <w:p w14:paraId="5DEBA3CB" w14:textId="77777777" w:rsidR="0083052A" w:rsidRDefault="0083052A" w:rsidP="0083052A">
            <w:pPr>
              <w:jc w:val="both"/>
            </w:pPr>
            <w:r>
              <w:rPr>
                <w:sz w:val="22"/>
              </w:rPr>
              <w:t>- Ủy ban MTTQ Việt Nam xã;</w:t>
            </w:r>
          </w:p>
          <w:p w14:paraId="33F77F82" w14:textId="77777777" w:rsidR="0083052A" w:rsidRDefault="0083052A" w:rsidP="0083052A">
            <w:pPr>
              <w:jc w:val="both"/>
            </w:pPr>
            <w:r>
              <w:rPr>
                <w:sz w:val="22"/>
              </w:rPr>
              <w:t>- Các Ban HĐND xã;</w:t>
            </w:r>
          </w:p>
          <w:p w14:paraId="38E3731F" w14:textId="77777777" w:rsidR="0083052A" w:rsidRDefault="0083052A" w:rsidP="0083052A">
            <w:pPr>
              <w:jc w:val="both"/>
            </w:pPr>
            <w:r>
              <w:rPr>
                <w:sz w:val="22"/>
              </w:rPr>
              <w:t>- Các Tổ đại biểu và đại biểu HĐND xã;</w:t>
            </w:r>
          </w:p>
          <w:p w14:paraId="08C43E63" w14:textId="77777777" w:rsidR="0083052A" w:rsidRDefault="0083052A" w:rsidP="0083052A">
            <w:pPr>
              <w:jc w:val="both"/>
            </w:pPr>
            <w:r>
              <w:rPr>
                <w:sz w:val="22"/>
              </w:rPr>
              <w:t>- Văn phòng HĐND và UBND xã;</w:t>
            </w:r>
          </w:p>
          <w:p w14:paraId="6B9A126F" w14:textId="77777777" w:rsidR="0083052A" w:rsidRDefault="0083052A" w:rsidP="0083052A">
            <w:pPr>
              <w:jc w:val="both"/>
            </w:pPr>
            <w:r>
              <w:rPr>
                <w:sz w:val="22"/>
              </w:rPr>
              <w:t>- Trang Thông tin điện tử xã;</w:t>
            </w:r>
          </w:p>
          <w:p w14:paraId="309939EC" w14:textId="10C22E8E" w:rsidR="0083052A" w:rsidRDefault="0083052A" w:rsidP="0083052A">
            <w:pPr>
              <w:jc w:val="both"/>
            </w:pPr>
            <w:r>
              <w:rPr>
                <w:sz w:val="22"/>
              </w:rPr>
              <w:t>- Lưu: VT, HĐND.</w:t>
            </w:r>
          </w:p>
        </w:tc>
        <w:tc>
          <w:tcPr>
            <w:tcW w:w="4811" w:type="dxa"/>
          </w:tcPr>
          <w:p w14:paraId="3F002B68" w14:textId="77777777" w:rsidR="0083052A" w:rsidRDefault="0083052A" w:rsidP="0083052A">
            <w:pPr>
              <w:spacing w:line="300" w:lineRule="auto"/>
              <w:jc w:val="center"/>
              <w:rPr>
                <w:b/>
              </w:rPr>
            </w:pPr>
            <w:r>
              <w:rPr>
                <w:b/>
              </w:rPr>
              <w:t>CHỦ TỊCH</w:t>
            </w:r>
            <w:r>
              <w:rPr>
                <w:b/>
              </w:rPr>
              <w:br/>
            </w:r>
            <w:r>
              <w:rPr>
                <w:b/>
              </w:rPr>
              <w:br/>
            </w:r>
          </w:p>
          <w:p w14:paraId="014FD5A7" w14:textId="2FDCA705" w:rsidR="0083052A" w:rsidRDefault="0083052A" w:rsidP="0083052A">
            <w:pPr>
              <w:spacing w:line="300" w:lineRule="auto"/>
              <w:jc w:val="center"/>
            </w:pPr>
            <w:r>
              <w:rPr>
                <w:b/>
              </w:rPr>
              <w:br/>
            </w:r>
            <w:r>
              <w:rPr>
                <w:b/>
              </w:rPr>
              <w:br/>
              <w:t>Châu Văn Bảy</w:t>
            </w:r>
          </w:p>
        </w:tc>
      </w:tr>
    </w:tbl>
    <w:p w14:paraId="171B398E" w14:textId="77777777" w:rsidR="006513C5" w:rsidRDefault="006513C5" w:rsidP="008C378B">
      <w:pPr>
        <w:spacing w:after="100" w:line="300" w:lineRule="auto"/>
        <w:ind w:firstLine="567"/>
        <w:jc w:val="both"/>
      </w:pPr>
    </w:p>
    <w:p w14:paraId="04853395" w14:textId="09180919" w:rsidR="008F1634" w:rsidRDefault="008F1634" w:rsidP="008C378B">
      <w:pPr>
        <w:spacing w:after="100" w:line="300" w:lineRule="auto"/>
        <w:jc w:val="both"/>
      </w:pPr>
    </w:p>
    <w:tbl>
      <w:tblPr>
        <w:tblW w:w="0" w:type="auto"/>
        <w:jc w:val="center"/>
        <w:tblLook w:val="04A0" w:firstRow="1" w:lastRow="0" w:firstColumn="1" w:lastColumn="0" w:noHBand="0" w:noVBand="1"/>
      </w:tblPr>
      <w:tblGrid>
        <w:gridCol w:w="4702"/>
        <w:gridCol w:w="4702"/>
      </w:tblGrid>
      <w:tr w:rsidR="008F1634" w14:paraId="56B9B720" w14:textId="77777777">
        <w:trPr>
          <w:jc w:val="center"/>
        </w:trPr>
        <w:tc>
          <w:tcPr>
            <w:tcW w:w="4702" w:type="dxa"/>
          </w:tcPr>
          <w:p w14:paraId="05187BBA" w14:textId="77777777" w:rsidR="008F1634" w:rsidRDefault="008F1634" w:rsidP="008C378B">
            <w:pPr>
              <w:jc w:val="both"/>
            </w:pPr>
          </w:p>
        </w:tc>
        <w:tc>
          <w:tcPr>
            <w:tcW w:w="4702" w:type="dxa"/>
          </w:tcPr>
          <w:p w14:paraId="174F4293" w14:textId="19E9E56E" w:rsidR="008F1634" w:rsidRDefault="008F1634" w:rsidP="008C378B">
            <w:pPr>
              <w:jc w:val="both"/>
            </w:pPr>
          </w:p>
        </w:tc>
      </w:tr>
    </w:tbl>
    <w:p w14:paraId="2DB32988" w14:textId="77777777" w:rsidR="001911E2" w:rsidRDefault="001911E2" w:rsidP="008C378B">
      <w:pPr>
        <w:jc w:val="both"/>
      </w:pPr>
    </w:p>
    <w:sectPr w:rsidR="001911E2" w:rsidSect="0003461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911E2"/>
    <w:rsid w:val="001D3153"/>
    <w:rsid w:val="0029639D"/>
    <w:rsid w:val="00326F90"/>
    <w:rsid w:val="006513C5"/>
    <w:rsid w:val="0083052A"/>
    <w:rsid w:val="008C378B"/>
    <w:rsid w:val="008F1634"/>
    <w:rsid w:val="00AA1D8D"/>
    <w:rsid w:val="00B47730"/>
    <w:rsid w:val="00C51714"/>
    <w:rsid w:val="00CB0664"/>
    <w:rsid w:val="00D1197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077C80"/>
  <w14:defaultImageDpi w14:val="300"/>
  <w15:docId w15:val="{F629CEA5-4BAF-4461-9923-56FAD68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25D5F-FA97-410E-9BCA-2F71540AD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1882</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7</cp:revision>
  <dcterms:created xsi:type="dcterms:W3CDTF">2013-12-23T23:15:00Z</dcterms:created>
  <dcterms:modified xsi:type="dcterms:W3CDTF">2026-08-05T10:00:00Z</dcterms:modified>
  <cp:category/>
</cp:coreProperties>
</file>